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9C1EC" w14:textId="0AA65A3B" w:rsidR="00A95BAE" w:rsidRDefault="00A95BAE" w:rsidP="00A95BAE">
      <w:pPr>
        <w:shd w:val="clear" w:color="auto" w:fill="FFFFFF"/>
        <w:outlineLvl w:val="0"/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FR"/>
        </w:rPr>
      </w:pPr>
      <w:r w:rsidRPr="00A95BAE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FR"/>
        </w:rPr>
        <w:t>Cuivre</w:t>
      </w:r>
      <w:r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FR"/>
        </w:rPr>
        <w:t>,</w:t>
      </w:r>
      <w:r w:rsidRPr="00A95BAE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FR"/>
        </w:rPr>
        <w:t xml:space="preserve"> Wieland va investir dans une unité de recyclage dernier cri</w:t>
      </w:r>
    </w:p>
    <w:p w14:paraId="2AE02E60" w14:textId="77777777" w:rsidR="00A95BAE" w:rsidRPr="00A95BAE" w:rsidRDefault="00A95BAE" w:rsidP="00A95BAE">
      <w:pPr>
        <w:shd w:val="clear" w:color="auto" w:fill="FFFFFF"/>
        <w:outlineLvl w:val="0"/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FR"/>
        </w:rPr>
      </w:pPr>
    </w:p>
    <w:p w14:paraId="782FD611" w14:textId="77777777" w:rsidR="00A95BAE" w:rsidRPr="00A95BAE" w:rsidRDefault="00A95BAE" w:rsidP="00A95BAE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A95BAE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FR"/>
        </w:rPr>
        <w:t>Wieland va investir 79 millions d’euros dans une unité de recyclage « </w:t>
      </w:r>
      <w:r w:rsidRPr="00A95BAE">
        <w:rPr>
          <w:rFonts w:ascii="Lato" w:eastAsia="Times New Roman" w:hAnsi="Lato" w:cs="Times New Roman"/>
          <w:b/>
          <w:bCs/>
          <w:i/>
          <w:iCs/>
          <w:color w:val="000000"/>
          <w:sz w:val="23"/>
          <w:szCs w:val="23"/>
          <w:lang w:eastAsia="fr-FR"/>
        </w:rPr>
        <w:t>dernier cri </w:t>
      </w:r>
      <w:r w:rsidRPr="00A95BAE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FR"/>
        </w:rPr>
        <w:t xml:space="preserve">» sur son site de </w:t>
      </w:r>
      <w:proofErr w:type="spellStart"/>
      <w:r w:rsidRPr="00A95BAE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FR"/>
        </w:rPr>
        <w:t>Vöhringen</w:t>
      </w:r>
      <w:proofErr w:type="spellEnd"/>
      <w:r w:rsidRPr="00A95BAE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FR"/>
        </w:rPr>
        <w:t>, en Allemagne, a annoncé le producteur de cuivre allemand.</w:t>
      </w:r>
    </w:p>
    <w:p w14:paraId="5E344DE6" w14:textId="77777777" w:rsidR="00A95BAE" w:rsidRPr="00A95BAE" w:rsidRDefault="00A95BAE" w:rsidP="00A95BAE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A95BAE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 </w:t>
      </w:r>
    </w:p>
    <w:p w14:paraId="179D56FC" w14:textId="77777777" w:rsidR="00A95BAE" w:rsidRPr="00A95BAE" w:rsidRDefault="00A95BAE" w:rsidP="00A95BAE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A95BAE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L’investissement, qui constitue «</w:t>
      </w:r>
      <w:r w:rsidRPr="00A95BAE">
        <w:rPr>
          <w:rFonts w:ascii="Lato" w:eastAsia="Times New Roman" w:hAnsi="Lato" w:cs="Times New Roman"/>
          <w:i/>
          <w:iCs/>
          <w:color w:val="000000"/>
          <w:sz w:val="23"/>
          <w:szCs w:val="23"/>
          <w:lang w:eastAsia="fr-FR"/>
        </w:rPr>
        <w:t> une étape majeure dans les objectifs de décarbonation et d’économie circulaire</w:t>
      </w:r>
      <w:r w:rsidRPr="00A95BAE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 », permettra de produire un métal « </w:t>
      </w:r>
      <w:r w:rsidRPr="00A95BAE">
        <w:rPr>
          <w:rFonts w:ascii="Lato" w:eastAsia="Times New Roman" w:hAnsi="Lato" w:cs="Times New Roman"/>
          <w:i/>
          <w:iCs/>
          <w:color w:val="000000"/>
          <w:sz w:val="23"/>
          <w:szCs w:val="23"/>
          <w:lang w:eastAsia="fr-FR"/>
        </w:rPr>
        <w:t>présentant le taux de cuivre recyclé le plus élevé et le taux d’émissions de carbone le plus faible du marché</w:t>
      </w:r>
      <w:r w:rsidRPr="00A95BAE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 xml:space="preserve"> », a commenté Erwin Mayr, </w:t>
      </w:r>
      <w:proofErr w:type="spellStart"/>
      <w:r w:rsidRPr="00A95BAE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pdg</w:t>
      </w:r>
      <w:proofErr w:type="spellEnd"/>
      <w:r w:rsidRPr="00A95BAE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 xml:space="preserve"> de Wieland. Il permettra, en outre, d’augmenter la capacité de recyclage de 80.000 tonnes par an. Ces nouvelles capacités devraient être opérationnelle en 2025.</w:t>
      </w:r>
    </w:p>
    <w:p w14:paraId="0A1EC0A4" w14:textId="77777777" w:rsidR="00A95BAE" w:rsidRPr="00A95BAE" w:rsidRDefault="00A95BAE" w:rsidP="00A95BAE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A95BAE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L’objectif de </w:t>
      </w:r>
      <w:r w:rsidRPr="00A95BAE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FR"/>
        </w:rPr>
        <w:t>Wieland </w:t>
      </w:r>
      <w:r w:rsidRPr="00A95BAE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est d’atteindre un taux de 80 % de cuivre recyclé dans toutes ses installations à travers le monde. Cette technologie entraînera une baisse de la consommation de gaz et augmentera celle d’électricité, ce qui lui permettra également de réduire ses émissions de carbone.</w:t>
      </w:r>
    </w:p>
    <w:p w14:paraId="58D104CE" w14:textId="77777777" w:rsidR="00A95BAE" w:rsidRPr="00A95BAE" w:rsidRDefault="00A95BAE" w:rsidP="00A95BAE">
      <w:pPr>
        <w:rPr>
          <w:rFonts w:ascii="Times New Roman" w:eastAsia="Times New Roman" w:hAnsi="Times New Roman" w:cs="Times New Roman"/>
          <w:lang w:eastAsia="fr-FR"/>
        </w:rPr>
      </w:pPr>
    </w:p>
    <w:p w14:paraId="7B70357F" w14:textId="77777777" w:rsidR="00CD0D9E" w:rsidRDefault="00CD0D9E"/>
    <w:sectPr w:rsidR="00CD0D9E" w:rsidSect="000F156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BAE"/>
    <w:rsid w:val="000F156F"/>
    <w:rsid w:val="00A95BAE"/>
    <w:rsid w:val="00CD0D9E"/>
    <w:rsid w:val="00DE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36423D"/>
  <w15:chartTrackingRefBased/>
  <w15:docId w15:val="{5F9DE0E2-BBC7-C646-8774-F5095E37E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A95BA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A95BA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95BAE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A95BAE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customStyle="1" w:styleId="infoarticle">
    <w:name w:val="info_article"/>
    <w:basedOn w:val="Normal"/>
    <w:rsid w:val="00A95BA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A95BA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95BA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A95BAE"/>
    <w:rPr>
      <w:b/>
      <w:bCs/>
    </w:rPr>
  </w:style>
  <w:style w:type="character" w:styleId="Accentuation">
    <w:name w:val="Emphasis"/>
    <w:basedOn w:val="Policepardfaut"/>
    <w:uiPriority w:val="20"/>
    <w:qFormat/>
    <w:rsid w:val="00A95B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832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2022-10-10T11:21:00Z</dcterms:created>
  <dcterms:modified xsi:type="dcterms:W3CDTF">2022-10-10T11:21:00Z</dcterms:modified>
</cp:coreProperties>
</file>